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742682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7D37D4">
        <w:rPr>
          <w:bCs/>
          <w:noProof w:val="0"/>
          <w:sz w:val="24"/>
          <w:szCs w:val="24"/>
        </w:rPr>
        <w:t>04031</w:t>
      </w:r>
    </w:p>
    <w:p w14:paraId="11776FA6" w14:textId="5B6E9F78"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CE34D3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4C79">
        <w:rPr>
          <w:rFonts w:cs="Arial"/>
          <w:b/>
          <w:bCs/>
          <w:sz w:val="24"/>
          <w:lang w:eastAsia="ja-JP"/>
        </w:rPr>
        <w:t>11.13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36DAB9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84C79">
        <w:rPr>
          <w:rFonts w:ascii="Arial" w:hAnsi="Arial" w:cs="Arial"/>
          <w:b/>
          <w:bCs/>
          <w:sz w:val="24"/>
        </w:rPr>
        <w:t>Applicable triggers for 2-step RACH</w:t>
      </w:r>
    </w:p>
    <w:p w14:paraId="1F147C23" w14:textId="03CFF17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84C79" w:rsidRPr="00112F1A">
        <w:rPr>
          <w:rFonts w:ascii="Arial" w:hAnsi="Arial" w:cs="Arial"/>
          <w:b/>
          <w:bCs/>
          <w:sz w:val="24"/>
        </w:rPr>
        <w:t>NR_</w:t>
      </w:r>
      <w:r w:rsidR="00684C79">
        <w:rPr>
          <w:rFonts w:ascii="Arial" w:hAnsi="Arial" w:cs="Arial"/>
          <w:b/>
          <w:bCs/>
          <w:sz w:val="24"/>
        </w:rPr>
        <w:t>2step_RACH</w:t>
      </w:r>
      <w:r w:rsidR="00684C79" w:rsidRPr="00112F1A">
        <w:rPr>
          <w:rFonts w:ascii="Arial" w:hAnsi="Arial" w:cs="Arial"/>
          <w:b/>
          <w:bCs/>
          <w:sz w:val="24"/>
        </w:rPr>
        <w:t xml:space="preserve">-Core </w:t>
      </w:r>
      <w:r>
        <w:rPr>
          <w:rFonts w:ascii="Arial" w:hAnsi="Arial" w:cs="Arial"/>
          <w:b/>
          <w:bCs/>
          <w:sz w:val="24"/>
        </w:rPr>
        <w:t xml:space="preserve">- </w:t>
      </w:r>
      <w:bookmarkStart w:id="0" w:name="_GoBack"/>
      <w:bookmarkEnd w:id="0"/>
      <w:r>
        <w:rPr>
          <w:rFonts w:ascii="Arial" w:hAnsi="Arial" w:cs="Arial"/>
          <w:b/>
          <w:bCs/>
          <w:sz w:val="24"/>
        </w:rPr>
        <w:t>Release 1</w:t>
      </w:r>
      <w:r w:rsidR="00684C79">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D0CBC5D" w14:textId="72FE71A6" w:rsidR="00684C79" w:rsidRDefault="00684C79" w:rsidP="00684C79">
      <w:r>
        <w:t>New WID for 2-step RACH for NR was approved in [1] and the following is listed in the scope about RA triggers:</w:t>
      </w:r>
    </w:p>
    <w:p w14:paraId="74A043E3" w14:textId="77777777" w:rsidR="00684C79" w:rsidRPr="00684C79" w:rsidRDefault="00684C79" w:rsidP="00684C79">
      <w:pPr>
        <w:numPr>
          <w:ilvl w:val="0"/>
          <w:numId w:val="8"/>
        </w:numPr>
        <w:ind w:left="644"/>
        <w:rPr>
          <w:b/>
          <w:bCs/>
          <w:i/>
          <w:lang w:val="en-US"/>
        </w:rPr>
      </w:pPr>
      <w:r w:rsidRPr="00684C79">
        <w:rPr>
          <w:b/>
          <w:bCs/>
          <w:i/>
          <w:lang w:val="en-US"/>
        </w:rPr>
        <w:t>2</w:t>
      </w:r>
      <w:r w:rsidRPr="00684C79">
        <w:rPr>
          <w:rFonts w:hint="eastAsia"/>
          <w:b/>
          <w:bCs/>
          <w:i/>
          <w:lang w:val="en-US"/>
        </w:rPr>
        <w:t>-step RACH</w:t>
      </w:r>
      <w:r w:rsidRPr="00684C79">
        <w:rPr>
          <w:b/>
          <w:bCs/>
          <w:i/>
          <w:lang w:val="en-US"/>
        </w:rPr>
        <w:t xml:space="preserve"> </w:t>
      </w:r>
      <w:r w:rsidRPr="00684C79">
        <w:rPr>
          <w:rFonts w:hint="eastAsia"/>
          <w:b/>
          <w:bCs/>
          <w:i/>
          <w:lang w:val="en-US"/>
        </w:rPr>
        <w:t>[RAN1, RAN2]</w:t>
      </w:r>
    </w:p>
    <w:p w14:paraId="43593F92" w14:textId="77777777" w:rsidR="00684C79" w:rsidRPr="00684C79" w:rsidRDefault="00684C79" w:rsidP="00684C79">
      <w:pPr>
        <w:numPr>
          <w:ilvl w:val="0"/>
          <w:numId w:val="9"/>
        </w:numPr>
        <w:ind w:left="644"/>
        <w:rPr>
          <w:bCs/>
          <w:i/>
          <w:lang w:val="en-US"/>
        </w:rPr>
      </w:pPr>
      <w:r w:rsidRPr="00684C79">
        <w:rPr>
          <w:bCs/>
          <w:i/>
          <w:lang w:val="en-US"/>
        </w:rPr>
        <w:t>All triggers for Rel-15 NR 4-step RACH are applied for 2-step RACH except for SI Request and BFR which are up to RAN2 discussion</w:t>
      </w:r>
    </w:p>
    <w:p w14:paraId="51E8914A" w14:textId="77777777" w:rsidR="00684C79" w:rsidRPr="00684C79" w:rsidRDefault="00684C79" w:rsidP="00684C79">
      <w:pPr>
        <w:numPr>
          <w:ilvl w:val="1"/>
          <w:numId w:val="9"/>
        </w:numPr>
        <w:ind w:left="1364"/>
        <w:rPr>
          <w:bCs/>
          <w:lang w:val="en-US"/>
        </w:rPr>
      </w:pPr>
      <w:r w:rsidRPr="00684C79">
        <w:rPr>
          <w:bCs/>
          <w:i/>
          <w:lang w:val="en-US"/>
        </w:rPr>
        <w:t>No new triggers for 2 step RACH</w:t>
      </w:r>
    </w:p>
    <w:p w14:paraId="65E4CBF5" w14:textId="26A71C6F" w:rsidR="00684C79" w:rsidRDefault="00684C79" w:rsidP="00684C79">
      <w:pPr>
        <w:rPr>
          <w:lang w:val="en-US"/>
        </w:rPr>
      </w:pPr>
      <w:r>
        <w:rPr>
          <w:lang w:val="en-US"/>
        </w:rPr>
        <w:t>In this contribution the applicability of 2-step RACH for BFR and SI Request is discussed. For reference, the triggers specified for Rel-15 NR 4-step RACH are provided below (</w:t>
      </w:r>
      <w:hyperlink r:id="rId12" w:history="1">
        <w:r w:rsidRPr="00684C79">
          <w:rPr>
            <w:rStyle w:val="Hyperlink"/>
            <w:lang w:val="en-US"/>
          </w:rPr>
          <w:t>TS 38.300</w:t>
        </w:r>
      </w:hyperlink>
      <w:r>
        <w:rPr>
          <w:lang w:val="en-US"/>
        </w:rPr>
        <w:t>):</w:t>
      </w:r>
    </w:p>
    <w:tbl>
      <w:tblPr>
        <w:tblStyle w:val="TableGrid"/>
        <w:tblW w:w="0" w:type="auto"/>
        <w:tblLook w:val="04A0" w:firstRow="1" w:lastRow="0" w:firstColumn="1" w:lastColumn="0" w:noHBand="0" w:noVBand="1"/>
      </w:tblPr>
      <w:tblGrid>
        <w:gridCol w:w="9631"/>
      </w:tblGrid>
      <w:tr w:rsidR="00684C79" w14:paraId="6C8AA660" w14:textId="77777777" w:rsidTr="00684C79">
        <w:tc>
          <w:tcPr>
            <w:tcW w:w="9631" w:type="dxa"/>
            <w:shd w:val="clear" w:color="auto" w:fill="F2F2F2" w:themeFill="background1" w:themeFillShade="F2"/>
          </w:tcPr>
          <w:p w14:paraId="1E1D99C7" w14:textId="77777777" w:rsidR="00684C79" w:rsidRPr="00684C79" w:rsidRDefault="00684C79" w:rsidP="00684C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534932463"/>
            <w:r w:rsidRPr="00684C79">
              <w:rPr>
                <w:rFonts w:ascii="Arial" w:hAnsi="Arial"/>
                <w:sz w:val="28"/>
                <w:lang w:eastAsia="ja-JP"/>
              </w:rPr>
              <w:t>9.2.6</w:t>
            </w:r>
            <w:r w:rsidRPr="00684C79">
              <w:rPr>
                <w:rFonts w:ascii="Arial" w:hAnsi="Arial"/>
                <w:sz w:val="28"/>
                <w:lang w:eastAsia="ja-JP"/>
              </w:rPr>
              <w:tab/>
              <w:t>Random Access Procedure</w:t>
            </w:r>
            <w:bookmarkEnd w:id="1"/>
          </w:p>
          <w:p w14:paraId="70A12628" w14:textId="77777777" w:rsidR="00684C79" w:rsidRPr="00684C79" w:rsidRDefault="00684C79" w:rsidP="00684C79">
            <w:pPr>
              <w:overflowPunct w:val="0"/>
              <w:autoSpaceDE w:val="0"/>
              <w:autoSpaceDN w:val="0"/>
              <w:adjustRightInd w:val="0"/>
              <w:textAlignment w:val="baseline"/>
              <w:rPr>
                <w:lang w:eastAsia="ja-JP"/>
              </w:rPr>
            </w:pPr>
            <w:r w:rsidRPr="00684C79">
              <w:rPr>
                <w:lang w:eastAsia="ja-JP"/>
              </w:rPr>
              <w:t xml:space="preserve">The </w:t>
            </w:r>
            <w:proofErr w:type="gramStart"/>
            <w:r w:rsidRPr="00684C79">
              <w:rPr>
                <w:lang w:eastAsia="ja-JP"/>
              </w:rPr>
              <w:t>random access</w:t>
            </w:r>
            <w:proofErr w:type="gramEnd"/>
            <w:r w:rsidRPr="00684C79">
              <w:rPr>
                <w:lang w:eastAsia="ja-JP"/>
              </w:rPr>
              <w:t xml:space="preserve"> procedure is triggered by a number of events:</w:t>
            </w:r>
          </w:p>
          <w:p w14:paraId="7141B594" w14:textId="77777777" w:rsidR="00684C79" w:rsidRPr="00684C79" w:rsidRDefault="00684C79" w:rsidP="00684C79">
            <w:pPr>
              <w:overflowPunct w:val="0"/>
              <w:autoSpaceDE w:val="0"/>
              <w:autoSpaceDN w:val="0"/>
              <w:adjustRightInd w:val="0"/>
              <w:ind w:left="568" w:hanging="284"/>
              <w:textAlignment w:val="baseline"/>
              <w:rPr>
                <w:lang w:eastAsia="ja-JP"/>
              </w:rPr>
            </w:pPr>
            <w:r w:rsidRPr="00684C79">
              <w:rPr>
                <w:lang w:eastAsia="ja-JP"/>
              </w:rPr>
              <w:t>-</w:t>
            </w:r>
            <w:r w:rsidRPr="00684C79">
              <w:rPr>
                <w:lang w:eastAsia="ja-JP"/>
              </w:rPr>
              <w:tab/>
              <w:t>Initial access from RRC_IDLE;</w:t>
            </w:r>
          </w:p>
          <w:p w14:paraId="00DFE216" w14:textId="77777777" w:rsidR="00684C79" w:rsidRPr="00684C79" w:rsidRDefault="00684C79" w:rsidP="00684C79">
            <w:pPr>
              <w:overflowPunct w:val="0"/>
              <w:autoSpaceDE w:val="0"/>
              <w:autoSpaceDN w:val="0"/>
              <w:adjustRightInd w:val="0"/>
              <w:ind w:left="568" w:hanging="284"/>
              <w:textAlignment w:val="baseline"/>
              <w:rPr>
                <w:lang w:eastAsia="ja-JP"/>
              </w:rPr>
            </w:pPr>
            <w:r w:rsidRPr="00684C79">
              <w:rPr>
                <w:lang w:eastAsia="ja-JP"/>
              </w:rPr>
              <w:t>-</w:t>
            </w:r>
            <w:r w:rsidRPr="00684C79">
              <w:rPr>
                <w:lang w:eastAsia="ja-JP"/>
              </w:rPr>
              <w:tab/>
            </w:r>
            <w:r w:rsidRPr="00684C79">
              <w:rPr>
                <w:lang w:eastAsia="zh-CN"/>
              </w:rPr>
              <w:t>RRC Connection Re-establishment procedure</w:t>
            </w:r>
            <w:r w:rsidRPr="00684C79">
              <w:rPr>
                <w:rFonts w:eastAsia="SimSun"/>
                <w:lang w:eastAsia="zh-CN"/>
              </w:rPr>
              <w:t>;</w:t>
            </w:r>
          </w:p>
          <w:p w14:paraId="27F10816" w14:textId="77777777" w:rsidR="00684C79" w:rsidRPr="00684C79" w:rsidRDefault="00684C79" w:rsidP="00684C79">
            <w:pPr>
              <w:overflowPunct w:val="0"/>
              <w:autoSpaceDE w:val="0"/>
              <w:autoSpaceDN w:val="0"/>
              <w:adjustRightInd w:val="0"/>
              <w:ind w:left="568" w:hanging="284"/>
              <w:textAlignment w:val="baseline"/>
              <w:rPr>
                <w:lang w:eastAsia="ja-JP"/>
              </w:rPr>
            </w:pPr>
            <w:r w:rsidRPr="00684C79">
              <w:rPr>
                <w:lang w:eastAsia="ja-JP"/>
              </w:rPr>
              <w:t>-</w:t>
            </w:r>
            <w:r w:rsidRPr="00684C79">
              <w:rPr>
                <w:lang w:eastAsia="ja-JP"/>
              </w:rPr>
              <w:tab/>
              <w:t>Handover;</w:t>
            </w:r>
          </w:p>
          <w:p w14:paraId="64D00045" w14:textId="77777777" w:rsidR="00684C79" w:rsidRPr="00684C79" w:rsidRDefault="00684C79" w:rsidP="00684C79">
            <w:pPr>
              <w:overflowPunct w:val="0"/>
              <w:autoSpaceDE w:val="0"/>
              <w:autoSpaceDN w:val="0"/>
              <w:adjustRightInd w:val="0"/>
              <w:ind w:left="568" w:hanging="284"/>
              <w:textAlignment w:val="baseline"/>
              <w:rPr>
                <w:lang w:eastAsia="ja-JP"/>
              </w:rPr>
            </w:pPr>
            <w:r w:rsidRPr="00684C79">
              <w:rPr>
                <w:lang w:eastAsia="ja-JP"/>
              </w:rPr>
              <w:t>-</w:t>
            </w:r>
            <w:r w:rsidRPr="00684C79">
              <w:rPr>
                <w:lang w:eastAsia="ja-JP"/>
              </w:rPr>
              <w:tab/>
              <w:t>DL or UL data arrival during RRC_CONNECTED when UL synchronisation status is "non-synchronised";</w:t>
            </w:r>
          </w:p>
          <w:p w14:paraId="1AA738F6" w14:textId="77777777" w:rsidR="00684C79" w:rsidRPr="00684C79" w:rsidRDefault="00684C79" w:rsidP="00684C79">
            <w:pPr>
              <w:overflowPunct w:val="0"/>
              <w:autoSpaceDE w:val="0"/>
              <w:autoSpaceDN w:val="0"/>
              <w:adjustRightInd w:val="0"/>
              <w:ind w:left="568" w:hanging="284"/>
              <w:textAlignment w:val="baseline"/>
              <w:rPr>
                <w:lang w:eastAsia="ja-JP"/>
              </w:rPr>
            </w:pPr>
            <w:r w:rsidRPr="00684C79">
              <w:rPr>
                <w:lang w:eastAsia="ja-JP"/>
              </w:rPr>
              <w:t>-</w:t>
            </w:r>
            <w:r w:rsidRPr="00684C79">
              <w:rPr>
                <w:lang w:eastAsia="ja-JP"/>
              </w:rPr>
              <w:tab/>
              <w:t>UL data arrival during RRC_CONNECTED when there are no PUCCH resources for SR available;</w:t>
            </w:r>
          </w:p>
          <w:p w14:paraId="1C410817" w14:textId="77777777" w:rsidR="00684C79" w:rsidRPr="00684C79" w:rsidRDefault="00684C79" w:rsidP="00684C79">
            <w:pPr>
              <w:overflowPunct w:val="0"/>
              <w:autoSpaceDE w:val="0"/>
              <w:autoSpaceDN w:val="0"/>
              <w:adjustRightInd w:val="0"/>
              <w:ind w:left="568" w:hanging="284"/>
              <w:textAlignment w:val="baseline"/>
              <w:rPr>
                <w:lang w:eastAsia="ja-JP"/>
              </w:rPr>
            </w:pPr>
            <w:r w:rsidRPr="00684C79">
              <w:rPr>
                <w:lang w:eastAsia="ja-JP"/>
              </w:rPr>
              <w:t>-</w:t>
            </w:r>
            <w:r w:rsidRPr="00684C79">
              <w:rPr>
                <w:lang w:eastAsia="ja-JP"/>
              </w:rPr>
              <w:tab/>
              <w:t>SR failure;</w:t>
            </w:r>
          </w:p>
          <w:p w14:paraId="05E02237" w14:textId="77777777" w:rsidR="00684C79" w:rsidRPr="00684C79" w:rsidRDefault="00684C79" w:rsidP="00684C79">
            <w:pPr>
              <w:overflowPunct w:val="0"/>
              <w:autoSpaceDE w:val="0"/>
              <w:autoSpaceDN w:val="0"/>
              <w:adjustRightInd w:val="0"/>
              <w:ind w:left="568" w:hanging="284"/>
              <w:textAlignment w:val="baseline"/>
              <w:rPr>
                <w:lang w:eastAsia="ja-JP"/>
              </w:rPr>
            </w:pPr>
            <w:r w:rsidRPr="00684C79">
              <w:rPr>
                <w:lang w:eastAsia="ja-JP"/>
              </w:rPr>
              <w:t>-</w:t>
            </w:r>
            <w:r w:rsidRPr="00684C79">
              <w:rPr>
                <w:lang w:eastAsia="ja-JP"/>
              </w:rPr>
              <w:tab/>
              <w:t>Request by RRC upon synchronous reconfiguration;</w:t>
            </w:r>
          </w:p>
          <w:p w14:paraId="028D52E1" w14:textId="77777777" w:rsidR="00684C79" w:rsidRPr="00684C79" w:rsidRDefault="00684C79" w:rsidP="00684C79">
            <w:pPr>
              <w:overflowPunct w:val="0"/>
              <w:autoSpaceDE w:val="0"/>
              <w:autoSpaceDN w:val="0"/>
              <w:adjustRightInd w:val="0"/>
              <w:ind w:left="568" w:hanging="284"/>
              <w:textAlignment w:val="baseline"/>
              <w:rPr>
                <w:lang w:eastAsia="ja-JP"/>
              </w:rPr>
            </w:pPr>
            <w:r w:rsidRPr="00684C79">
              <w:rPr>
                <w:lang w:eastAsia="ja-JP"/>
              </w:rPr>
              <w:t>-</w:t>
            </w:r>
            <w:r w:rsidRPr="00684C79">
              <w:rPr>
                <w:lang w:eastAsia="ja-JP"/>
              </w:rPr>
              <w:tab/>
              <w:t>Transition from RRC_INACTIVE;</w:t>
            </w:r>
          </w:p>
          <w:p w14:paraId="02B12C60" w14:textId="77777777" w:rsidR="00684C79" w:rsidRPr="00684C79" w:rsidRDefault="00684C79" w:rsidP="00684C79">
            <w:pPr>
              <w:overflowPunct w:val="0"/>
              <w:autoSpaceDE w:val="0"/>
              <w:autoSpaceDN w:val="0"/>
              <w:adjustRightInd w:val="0"/>
              <w:ind w:left="568" w:hanging="284"/>
              <w:textAlignment w:val="baseline"/>
              <w:rPr>
                <w:lang w:eastAsia="ja-JP"/>
              </w:rPr>
            </w:pPr>
            <w:r w:rsidRPr="00684C79">
              <w:rPr>
                <w:lang w:eastAsia="ja-JP"/>
              </w:rPr>
              <w:t>-</w:t>
            </w:r>
            <w:r w:rsidRPr="00684C79">
              <w:rPr>
                <w:lang w:eastAsia="ja-JP"/>
              </w:rPr>
              <w:tab/>
              <w:t xml:space="preserve">To establish time alignment at </w:t>
            </w:r>
            <w:proofErr w:type="spellStart"/>
            <w:r w:rsidRPr="00684C79">
              <w:rPr>
                <w:lang w:eastAsia="ja-JP"/>
              </w:rPr>
              <w:t>SCell</w:t>
            </w:r>
            <w:proofErr w:type="spellEnd"/>
            <w:r w:rsidRPr="00684C79">
              <w:rPr>
                <w:lang w:eastAsia="ja-JP"/>
              </w:rPr>
              <w:t xml:space="preserve"> addition;</w:t>
            </w:r>
          </w:p>
          <w:p w14:paraId="62001FEA" w14:textId="77777777" w:rsidR="00684C79" w:rsidRPr="00684C79" w:rsidRDefault="00684C79" w:rsidP="00684C79">
            <w:pPr>
              <w:overflowPunct w:val="0"/>
              <w:autoSpaceDE w:val="0"/>
              <w:autoSpaceDN w:val="0"/>
              <w:adjustRightInd w:val="0"/>
              <w:ind w:left="568" w:hanging="284"/>
              <w:textAlignment w:val="baseline"/>
              <w:rPr>
                <w:lang w:eastAsia="ja-JP"/>
              </w:rPr>
            </w:pPr>
            <w:r w:rsidRPr="00684C79">
              <w:rPr>
                <w:lang w:eastAsia="ja-JP"/>
              </w:rPr>
              <w:t>-</w:t>
            </w:r>
            <w:r w:rsidRPr="00684C79">
              <w:rPr>
                <w:lang w:eastAsia="ja-JP"/>
              </w:rPr>
              <w:tab/>
              <w:t xml:space="preserve">Request for </w:t>
            </w:r>
            <w:proofErr w:type="gramStart"/>
            <w:r w:rsidRPr="00684C79">
              <w:rPr>
                <w:lang w:eastAsia="ja-JP"/>
              </w:rPr>
              <w:t>Other</w:t>
            </w:r>
            <w:proofErr w:type="gramEnd"/>
            <w:r w:rsidRPr="00684C79">
              <w:rPr>
                <w:lang w:eastAsia="ja-JP"/>
              </w:rPr>
              <w:t xml:space="preserve"> SI (see subclause 7.3);</w:t>
            </w:r>
          </w:p>
          <w:p w14:paraId="5B29C580" w14:textId="43D0900A" w:rsidR="00684C79" w:rsidRPr="00684C79" w:rsidRDefault="00684C79" w:rsidP="00684C79">
            <w:pPr>
              <w:overflowPunct w:val="0"/>
              <w:autoSpaceDE w:val="0"/>
              <w:autoSpaceDN w:val="0"/>
              <w:adjustRightInd w:val="0"/>
              <w:ind w:left="568" w:hanging="284"/>
              <w:textAlignment w:val="baseline"/>
              <w:rPr>
                <w:lang w:eastAsia="ja-JP"/>
              </w:rPr>
            </w:pPr>
            <w:r w:rsidRPr="00684C79">
              <w:rPr>
                <w:lang w:eastAsia="ja-JP"/>
              </w:rPr>
              <w:t>-</w:t>
            </w:r>
            <w:r w:rsidRPr="00684C79">
              <w:rPr>
                <w:lang w:eastAsia="ja-JP"/>
              </w:rPr>
              <w:tab/>
              <w:t>Beam failure recovery.</w:t>
            </w:r>
          </w:p>
        </w:tc>
      </w:tr>
    </w:tbl>
    <w:p w14:paraId="440A336F" w14:textId="77777777" w:rsidR="00684C79" w:rsidRPr="00684C79" w:rsidRDefault="00684C79" w:rsidP="00684C79">
      <w:pPr>
        <w:rPr>
          <w:lang w:val="en-US"/>
        </w:rPr>
      </w:pPr>
    </w:p>
    <w:p w14:paraId="2BBFF540" w14:textId="5AACBF87" w:rsidR="00A209D6" w:rsidRDefault="00A209D6" w:rsidP="00A209D6">
      <w:pPr>
        <w:pStyle w:val="Heading1"/>
      </w:pPr>
      <w:r w:rsidRPr="006E13D1">
        <w:t>2</w:t>
      </w:r>
      <w:r w:rsidRPr="006E13D1">
        <w:tab/>
      </w:r>
      <w:r w:rsidR="00684C79">
        <w:t>Discussion</w:t>
      </w:r>
    </w:p>
    <w:p w14:paraId="303C8260" w14:textId="51EF0250" w:rsidR="00684C79" w:rsidRDefault="00684C79" w:rsidP="00684C79">
      <w:pPr>
        <w:pStyle w:val="Heading2"/>
      </w:pPr>
      <w:r>
        <w:t>2.1</w:t>
      </w:r>
      <w:r>
        <w:tab/>
        <w:t>SI request</w:t>
      </w:r>
    </w:p>
    <w:p w14:paraId="5938A608" w14:textId="321A5C9B" w:rsidR="00684C79" w:rsidRDefault="00E552B8" w:rsidP="00684C79">
      <w:hyperlink r:id="rId13" w:history="1">
        <w:r w:rsidR="00442CF9" w:rsidRPr="00684C79">
          <w:rPr>
            <w:rStyle w:val="Hyperlink"/>
            <w:lang w:val="en-US"/>
          </w:rPr>
          <w:t>TS 38.300</w:t>
        </w:r>
      </w:hyperlink>
      <w:r w:rsidR="00442CF9">
        <w:rPr>
          <w:lang w:val="en-US"/>
        </w:rPr>
        <w:t xml:space="preserve"> </w:t>
      </w:r>
      <w:r w:rsidR="00684C79">
        <w:t>defines the following:</w:t>
      </w:r>
    </w:p>
    <w:tbl>
      <w:tblPr>
        <w:tblStyle w:val="TableGrid"/>
        <w:tblW w:w="0" w:type="auto"/>
        <w:tblLook w:val="04A0" w:firstRow="1" w:lastRow="0" w:firstColumn="1" w:lastColumn="0" w:noHBand="0" w:noVBand="1"/>
      </w:tblPr>
      <w:tblGrid>
        <w:gridCol w:w="9631"/>
      </w:tblGrid>
      <w:tr w:rsidR="00684C79" w14:paraId="428C604A" w14:textId="77777777" w:rsidTr="00684C79">
        <w:tc>
          <w:tcPr>
            <w:tcW w:w="9631" w:type="dxa"/>
            <w:shd w:val="clear" w:color="auto" w:fill="F2F2F2" w:themeFill="background1" w:themeFillShade="F2"/>
          </w:tcPr>
          <w:p w14:paraId="1E56BEBE" w14:textId="77777777" w:rsidR="00684C79" w:rsidRPr="00684C79" w:rsidRDefault="00684C79" w:rsidP="00684C7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534932427"/>
            <w:r w:rsidRPr="00684C79">
              <w:rPr>
                <w:rFonts w:ascii="Arial" w:hAnsi="Arial"/>
                <w:sz w:val="32"/>
                <w:lang w:eastAsia="ja-JP"/>
              </w:rPr>
              <w:lastRenderedPageBreak/>
              <w:t>7.3</w:t>
            </w:r>
            <w:r w:rsidRPr="00684C79">
              <w:rPr>
                <w:rFonts w:ascii="Arial" w:hAnsi="Arial"/>
                <w:sz w:val="32"/>
                <w:lang w:eastAsia="ja-JP"/>
              </w:rPr>
              <w:tab/>
              <w:t>System Information Handling</w:t>
            </w:r>
            <w:bookmarkEnd w:id="2"/>
          </w:p>
          <w:p w14:paraId="2D9B8EEA" w14:textId="0CB4EEBC" w:rsidR="00684C79" w:rsidRPr="00684C79" w:rsidRDefault="00684C79" w:rsidP="00684C7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534932429"/>
            <w:r w:rsidRPr="00684C79">
              <w:rPr>
                <w:rFonts w:ascii="Arial" w:hAnsi="Arial"/>
                <w:sz w:val="28"/>
                <w:lang w:eastAsia="x-none"/>
              </w:rPr>
              <w:t>7.3.2</w:t>
            </w:r>
            <w:r w:rsidRPr="00684C79">
              <w:rPr>
                <w:rFonts w:ascii="Arial" w:hAnsi="Arial"/>
                <w:sz w:val="28"/>
                <w:lang w:eastAsia="x-none"/>
              </w:rPr>
              <w:tab/>
              <w:t>Scheduling</w:t>
            </w:r>
            <w:bookmarkEnd w:id="3"/>
          </w:p>
          <w:p w14:paraId="101FF4FB" w14:textId="77777777" w:rsidR="00684C79" w:rsidRDefault="00684C79" w:rsidP="00684C79">
            <w:pPr>
              <w:overflowPunct w:val="0"/>
              <w:autoSpaceDE w:val="0"/>
              <w:autoSpaceDN w:val="0"/>
              <w:adjustRightInd w:val="0"/>
              <w:textAlignment w:val="baseline"/>
              <w:rPr>
                <w:lang w:eastAsia="ja-JP"/>
              </w:rPr>
            </w:pPr>
            <w:r>
              <w:rPr>
                <w:lang w:eastAsia="ja-JP"/>
              </w:rPr>
              <w:t>(…)</w:t>
            </w:r>
          </w:p>
          <w:p w14:paraId="59B9A8C4" w14:textId="00FD4A81" w:rsidR="00684C79" w:rsidRDefault="00684C79" w:rsidP="00684C79">
            <w:pPr>
              <w:overflowPunct w:val="0"/>
              <w:autoSpaceDE w:val="0"/>
              <w:autoSpaceDN w:val="0"/>
              <w:adjustRightInd w:val="0"/>
              <w:textAlignment w:val="baseline"/>
              <w:rPr>
                <w:lang w:eastAsia="ja-JP"/>
              </w:rPr>
            </w:pPr>
            <w:r w:rsidRPr="00684C79">
              <w:rPr>
                <w:lang w:eastAsia="ja-JP"/>
              </w:rPr>
              <w:t xml:space="preserve">For UEs in RRC_IDLE and RRC_INACTIVE, a request for Other SI triggers a </w:t>
            </w:r>
            <w:proofErr w:type="gramStart"/>
            <w:r w:rsidRPr="00684C79">
              <w:rPr>
                <w:lang w:eastAsia="ja-JP"/>
              </w:rPr>
              <w:t>random access</w:t>
            </w:r>
            <w:proofErr w:type="gramEnd"/>
            <w:r w:rsidRPr="00684C79">
              <w:rPr>
                <w:lang w:eastAsia="ja-JP"/>
              </w:rPr>
              <w:t xml:space="preserve"> procedure (see subclause 9.2.6) where MSG3 includes the SI request message unless the requested SI is associated to a subset of the PRACH resources, in which case MSG1 is used for indication of the requested Other SI. When MSG1 is used, the minimum granularity of the request is one SI message (i.e. a set of SIBs), one RACH preamble and/or PRACH resource can be used to request multiple SI messages and the </w:t>
            </w:r>
            <w:proofErr w:type="spellStart"/>
            <w:r w:rsidRPr="00684C79">
              <w:rPr>
                <w:lang w:eastAsia="ja-JP"/>
              </w:rPr>
              <w:t>gNB</w:t>
            </w:r>
            <w:proofErr w:type="spellEnd"/>
            <w:r w:rsidRPr="00684C79">
              <w:rPr>
                <w:lang w:eastAsia="ja-JP"/>
              </w:rPr>
              <w:t xml:space="preserve"> acknowledges the request in MSG2. When MSG 3 is used, the </w:t>
            </w:r>
            <w:proofErr w:type="spellStart"/>
            <w:r w:rsidRPr="00684C79">
              <w:rPr>
                <w:lang w:eastAsia="ja-JP"/>
              </w:rPr>
              <w:t>gNB</w:t>
            </w:r>
            <w:proofErr w:type="spellEnd"/>
            <w:r w:rsidRPr="00684C79">
              <w:rPr>
                <w:lang w:eastAsia="ja-JP"/>
              </w:rPr>
              <w:t xml:space="preserve"> acknowledges the request in MSG4.</w:t>
            </w:r>
          </w:p>
        </w:tc>
      </w:tr>
    </w:tbl>
    <w:p w14:paraId="210E1C64" w14:textId="385F6600" w:rsidR="00684C79" w:rsidRDefault="00684C79" w:rsidP="00684C79"/>
    <w:p w14:paraId="3ED8D09D" w14:textId="64AFE909" w:rsidR="00442CF9" w:rsidRDefault="00442CF9" w:rsidP="00684C79">
      <w:r>
        <w:t xml:space="preserve">For Msg1 based SI request where RACH preamble and/or PRACH resource can be used to </w:t>
      </w:r>
      <w:proofErr w:type="gramStart"/>
      <w:r>
        <w:t>indicated</w:t>
      </w:r>
      <w:proofErr w:type="gramEnd"/>
      <w:r>
        <w:t xml:space="preserve"> the requested SI message(s) has indeed no additional benefit from 2-step RACH as there is nothing to indicate in the data part of MsgA.</w:t>
      </w:r>
    </w:p>
    <w:p w14:paraId="4B8BF601" w14:textId="44F22C06" w:rsidR="00442CF9" w:rsidRDefault="00442CF9" w:rsidP="00684C79">
      <w:r>
        <w:rPr>
          <w:b/>
        </w:rPr>
        <w:t xml:space="preserve">Observation 1: </w:t>
      </w:r>
      <w:r>
        <w:t>Msg1 based SI request does not benefit from 2-step RACH.</w:t>
      </w:r>
    </w:p>
    <w:p w14:paraId="198FAFE2" w14:textId="4745185E" w:rsidR="00442CF9" w:rsidRDefault="00442CF9" w:rsidP="00684C79">
      <w:r>
        <w:t xml:space="preserve">Msg3 based SI request, however, can use the data part of MsgA to include the RRC message </w:t>
      </w:r>
      <w:r w:rsidR="006D740F">
        <w:t>for requesting the needed system information. This will reduce the latency in getting the system information from the NW and seems to be hence beneficial. On the other hand, there seems to be no showstopper to apply 2-step RACH for Msg3 based SI request.</w:t>
      </w:r>
    </w:p>
    <w:p w14:paraId="40C4A37E" w14:textId="58369F0C" w:rsidR="006D740F" w:rsidRDefault="006D740F" w:rsidP="00684C79">
      <w:r>
        <w:rPr>
          <w:b/>
        </w:rPr>
        <w:t xml:space="preserve">Proposal 1: </w:t>
      </w:r>
      <w:r>
        <w:t>2-step RACH can be used for “Msg3 based SI request” where RRC message for requesting SI messages is included in the data part of MsgA.</w:t>
      </w:r>
    </w:p>
    <w:p w14:paraId="42806BD2" w14:textId="76512227" w:rsidR="006D740F" w:rsidRDefault="006D740F" w:rsidP="006D740F">
      <w:pPr>
        <w:pStyle w:val="Heading2"/>
      </w:pPr>
      <w:r>
        <w:t>2.2</w:t>
      </w:r>
      <w:r>
        <w:tab/>
        <w:t>Beam failure recovery</w:t>
      </w:r>
    </w:p>
    <w:p w14:paraId="26E598A3" w14:textId="77777777" w:rsidR="006D740F" w:rsidRDefault="00E552B8" w:rsidP="006D740F">
      <w:hyperlink r:id="rId14" w:history="1">
        <w:r w:rsidR="006D740F" w:rsidRPr="00684C79">
          <w:rPr>
            <w:rStyle w:val="Hyperlink"/>
            <w:lang w:val="en-US"/>
          </w:rPr>
          <w:t>TS 38.300</w:t>
        </w:r>
      </w:hyperlink>
      <w:r w:rsidR="006D740F">
        <w:rPr>
          <w:lang w:val="en-US"/>
        </w:rPr>
        <w:t xml:space="preserve"> </w:t>
      </w:r>
      <w:r w:rsidR="006D740F">
        <w:t>defines the following:</w:t>
      </w:r>
    </w:p>
    <w:tbl>
      <w:tblPr>
        <w:tblStyle w:val="TableGrid"/>
        <w:tblW w:w="0" w:type="auto"/>
        <w:tblLook w:val="04A0" w:firstRow="1" w:lastRow="0" w:firstColumn="1" w:lastColumn="0" w:noHBand="0" w:noVBand="1"/>
      </w:tblPr>
      <w:tblGrid>
        <w:gridCol w:w="9631"/>
      </w:tblGrid>
      <w:tr w:rsidR="006D740F" w14:paraId="38B870E6" w14:textId="77777777" w:rsidTr="006D740F">
        <w:tc>
          <w:tcPr>
            <w:tcW w:w="9631" w:type="dxa"/>
            <w:shd w:val="clear" w:color="auto" w:fill="F2F2F2" w:themeFill="background1" w:themeFillShade="F2"/>
          </w:tcPr>
          <w:p w14:paraId="0283D7E3" w14:textId="77777777" w:rsidR="006D740F" w:rsidRPr="006D740F" w:rsidRDefault="006D740F" w:rsidP="006D740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534932465"/>
            <w:r w:rsidRPr="006D740F">
              <w:rPr>
                <w:rFonts w:ascii="Arial" w:hAnsi="Arial"/>
                <w:sz w:val="28"/>
                <w:lang w:eastAsia="ja-JP"/>
              </w:rPr>
              <w:t>9.2.8</w:t>
            </w:r>
            <w:r w:rsidRPr="006D740F">
              <w:rPr>
                <w:rFonts w:ascii="Arial" w:hAnsi="Arial"/>
                <w:sz w:val="28"/>
                <w:lang w:eastAsia="ja-JP"/>
              </w:rPr>
              <w:tab/>
              <w:t>Beam failure detection and recovery</w:t>
            </w:r>
            <w:bookmarkEnd w:id="4"/>
          </w:p>
          <w:p w14:paraId="5A584B88" w14:textId="77777777" w:rsidR="006D740F" w:rsidRDefault="006D740F" w:rsidP="006D740F">
            <w:pPr>
              <w:overflowPunct w:val="0"/>
              <w:autoSpaceDE w:val="0"/>
              <w:autoSpaceDN w:val="0"/>
              <w:adjustRightInd w:val="0"/>
              <w:textAlignment w:val="baseline"/>
              <w:rPr>
                <w:noProof/>
                <w:lang w:eastAsia="ja-JP"/>
              </w:rPr>
            </w:pPr>
            <w:r>
              <w:rPr>
                <w:noProof/>
                <w:lang w:eastAsia="ja-JP"/>
              </w:rPr>
              <w:t>(…)</w:t>
            </w:r>
          </w:p>
          <w:p w14:paraId="16FDD8CA" w14:textId="145D4CCF" w:rsidR="006D740F" w:rsidRPr="006D740F" w:rsidRDefault="006D740F" w:rsidP="006D740F">
            <w:pPr>
              <w:overflowPunct w:val="0"/>
              <w:autoSpaceDE w:val="0"/>
              <w:autoSpaceDN w:val="0"/>
              <w:adjustRightInd w:val="0"/>
              <w:textAlignment w:val="baseline"/>
              <w:rPr>
                <w:noProof/>
                <w:lang w:eastAsia="ja-JP"/>
              </w:rPr>
            </w:pPr>
            <w:r w:rsidRPr="006D740F">
              <w:rPr>
                <w:noProof/>
                <w:lang w:eastAsia="ja-JP"/>
              </w:rPr>
              <w:t>After beam failure is detected, the UE:</w:t>
            </w:r>
          </w:p>
          <w:p w14:paraId="23726F24" w14:textId="77777777" w:rsidR="006D740F" w:rsidRPr="006D740F" w:rsidRDefault="006D740F" w:rsidP="006D740F">
            <w:pPr>
              <w:overflowPunct w:val="0"/>
              <w:autoSpaceDE w:val="0"/>
              <w:autoSpaceDN w:val="0"/>
              <w:adjustRightInd w:val="0"/>
              <w:ind w:left="568" w:hanging="284"/>
              <w:textAlignment w:val="baseline"/>
              <w:rPr>
                <w:noProof/>
                <w:lang w:eastAsia="ja-JP"/>
              </w:rPr>
            </w:pPr>
            <w:r w:rsidRPr="006D740F">
              <w:rPr>
                <w:noProof/>
                <w:lang w:eastAsia="ja-JP"/>
              </w:rPr>
              <w:t>-</w:t>
            </w:r>
            <w:r w:rsidRPr="006D740F">
              <w:rPr>
                <w:noProof/>
                <w:lang w:eastAsia="ja-JP"/>
              </w:rPr>
              <w:tab/>
              <w:t>triggers beam failure recovery by initiating a Random Access procedure on the PCell;</w:t>
            </w:r>
          </w:p>
          <w:p w14:paraId="781E7391" w14:textId="77777777" w:rsidR="006D740F" w:rsidRPr="006D740F" w:rsidRDefault="006D740F" w:rsidP="006D740F">
            <w:pPr>
              <w:overflowPunct w:val="0"/>
              <w:autoSpaceDE w:val="0"/>
              <w:autoSpaceDN w:val="0"/>
              <w:adjustRightInd w:val="0"/>
              <w:ind w:left="568" w:hanging="284"/>
              <w:textAlignment w:val="baseline"/>
              <w:rPr>
                <w:noProof/>
                <w:lang w:eastAsia="ja-JP"/>
              </w:rPr>
            </w:pPr>
            <w:r w:rsidRPr="006D740F">
              <w:rPr>
                <w:noProof/>
                <w:lang w:eastAsia="ja-JP"/>
              </w:rPr>
              <w:t>-</w:t>
            </w:r>
            <w:r w:rsidRPr="006D740F">
              <w:rPr>
                <w:noProof/>
                <w:lang w:eastAsia="ja-JP"/>
              </w:rPr>
              <w:tab/>
              <w:t>selects a suitable beam to perform beam failure recovery (if the gNB has provided dedicated Random Access resources for certain beams, those will be prioritized by the UE).</w:t>
            </w:r>
          </w:p>
          <w:p w14:paraId="18135534" w14:textId="0856924D" w:rsidR="006D740F" w:rsidRDefault="006D740F" w:rsidP="006D740F">
            <w:pPr>
              <w:overflowPunct w:val="0"/>
              <w:autoSpaceDE w:val="0"/>
              <w:autoSpaceDN w:val="0"/>
              <w:adjustRightInd w:val="0"/>
              <w:textAlignment w:val="baseline"/>
              <w:rPr>
                <w:noProof/>
                <w:lang w:eastAsia="ja-JP"/>
              </w:rPr>
            </w:pPr>
            <w:r w:rsidRPr="006D740F">
              <w:rPr>
                <w:noProof/>
                <w:lang w:eastAsia="ja-JP"/>
              </w:rPr>
              <w:t>Upon completion of the Random Access procedure, beam failure recovery is considered complete.</w:t>
            </w:r>
          </w:p>
        </w:tc>
      </w:tr>
    </w:tbl>
    <w:p w14:paraId="2768A7E1" w14:textId="7C374B0B" w:rsidR="006D740F" w:rsidRDefault="006D740F" w:rsidP="006D740F"/>
    <w:p w14:paraId="0F1A639A" w14:textId="77777777" w:rsidR="00B8204F" w:rsidRDefault="006D740F" w:rsidP="006D740F">
      <w:r>
        <w:t xml:space="preserve">Beam Failure Recovery (BFR) can be performed by using CFRA (Contention Free Random Access) preambles associated to certain candidate beams which is prioritized or by using CBRA (Contention Based Random Access) in case no candidate beam with allocated CFRA preamble is available. </w:t>
      </w:r>
    </w:p>
    <w:p w14:paraId="7046D23D" w14:textId="58EF3078" w:rsidR="006D740F" w:rsidRDefault="006D740F" w:rsidP="006D740F">
      <w:r>
        <w:t xml:space="preserve">For CFRA BFR, the 2-step RACH </w:t>
      </w:r>
      <w:r w:rsidR="00611113">
        <w:t xml:space="preserve">could </w:t>
      </w:r>
      <w:proofErr w:type="gramStart"/>
      <w:r w:rsidR="00611113">
        <w:t>be seen as</w:t>
      </w:r>
      <w:proofErr w:type="gramEnd"/>
      <w:r w:rsidR="00611113">
        <w:t xml:space="preserve"> bringing no </w:t>
      </w:r>
      <w:r w:rsidR="00B8204F">
        <w:t xml:space="preserve">significant </w:t>
      </w:r>
      <w:r w:rsidR="00611113">
        <w:t>additional benefits</w:t>
      </w:r>
      <w:r w:rsidR="00B8204F">
        <w:t xml:space="preserve"> as the preferred new beam is provided by the CFRA preamble as well as the identification of the UE. For CBRA based BFR, however, the NW </w:t>
      </w:r>
      <w:proofErr w:type="gramStart"/>
      <w:r w:rsidR="00B8204F">
        <w:t>is able to</w:t>
      </w:r>
      <w:proofErr w:type="gramEnd"/>
      <w:r w:rsidR="00B8204F">
        <w:t xml:space="preserve"> identify the UE already from the MsgA similarly to CFRA BFR and would be able to reconfigure the beams rapidly than with 4-step RACH. Furthermore, the </w:t>
      </w:r>
      <w:proofErr w:type="spellStart"/>
      <w:r w:rsidR="00B8204F">
        <w:t>SCell</w:t>
      </w:r>
      <w:proofErr w:type="spellEnd"/>
      <w:r w:rsidR="00B8204F">
        <w:t xml:space="preserve"> BFR currently being specified by RAN1 has considered MAC CE for reporting beam failure and new candidate beam(s) through </w:t>
      </w:r>
      <w:proofErr w:type="spellStart"/>
      <w:r w:rsidR="00B8204F">
        <w:t>PCell</w:t>
      </w:r>
      <w:proofErr w:type="spellEnd"/>
      <w:r w:rsidR="00B8204F">
        <w:t xml:space="preserve">, for instance – MsgA data part could potentially carry such information which would further reduce the latency of CBRA based BFR procedure. </w:t>
      </w:r>
      <w:proofErr w:type="gramStart"/>
      <w:r w:rsidR="00B8204F">
        <w:t>Similarly</w:t>
      </w:r>
      <w:proofErr w:type="gramEnd"/>
      <w:r w:rsidR="00B8204F">
        <w:t xml:space="preserve"> to SI request, there neither seems to be any showstopper to apply 2-step RACH for BFR purposes.</w:t>
      </w:r>
    </w:p>
    <w:p w14:paraId="6B234535" w14:textId="4C0BCB9B" w:rsidR="00B8204F" w:rsidRPr="00B8204F" w:rsidRDefault="00B8204F" w:rsidP="006D740F">
      <w:r>
        <w:rPr>
          <w:b/>
        </w:rPr>
        <w:t xml:space="preserve">Proposal 2: </w:t>
      </w:r>
      <w:r>
        <w:t>2-step RACH can be used for BFR.</w:t>
      </w:r>
    </w:p>
    <w:p w14:paraId="5FF2457F" w14:textId="6037A8B6" w:rsidR="00A209D6" w:rsidRPr="006E13D1" w:rsidRDefault="00B8204F" w:rsidP="00A209D6">
      <w:pPr>
        <w:pStyle w:val="Heading1"/>
      </w:pPr>
      <w:r>
        <w:lastRenderedPageBreak/>
        <w:t>3</w:t>
      </w:r>
      <w:r w:rsidR="00A209D6" w:rsidRPr="006E13D1">
        <w:tab/>
      </w:r>
      <w:r>
        <w:t xml:space="preserve">Conclusions </w:t>
      </w:r>
    </w:p>
    <w:p w14:paraId="6C60FFDC" w14:textId="022EC82B" w:rsidR="00A209D6" w:rsidRDefault="001A1C61" w:rsidP="00A209D6">
      <w:r>
        <w:t>In this contribution we discussed the applicability of 2-step RACH for SI request and BFR based RA triggers. It was concluded the 2-step RACH can bring similarly benefits to these procedures, hence, the following is proposed:</w:t>
      </w:r>
    </w:p>
    <w:p w14:paraId="72E1D3A7" w14:textId="77777777" w:rsidR="001A1C61" w:rsidRDefault="001A1C61" w:rsidP="001A1C61">
      <w:r>
        <w:rPr>
          <w:b/>
        </w:rPr>
        <w:t xml:space="preserve">Observation 1: </w:t>
      </w:r>
      <w:r>
        <w:t>Msg1 based SI request does not benefit from 2-step RACH.</w:t>
      </w:r>
    </w:p>
    <w:p w14:paraId="5C81AC25" w14:textId="77777777" w:rsidR="001A1C61" w:rsidRDefault="001A1C61" w:rsidP="001A1C61">
      <w:r>
        <w:rPr>
          <w:b/>
        </w:rPr>
        <w:t xml:space="preserve">Proposal 1: </w:t>
      </w:r>
      <w:r>
        <w:t>2-step RACH can be used for “Msg3 based SI request” where RRC message for requesting SI messages is included in the data part of MsgA.</w:t>
      </w:r>
    </w:p>
    <w:p w14:paraId="75B5F8A8" w14:textId="77777777" w:rsidR="001A1C61" w:rsidRPr="00B8204F" w:rsidRDefault="001A1C61" w:rsidP="001A1C61">
      <w:r>
        <w:rPr>
          <w:b/>
        </w:rPr>
        <w:t xml:space="preserve">Proposal 2: </w:t>
      </w:r>
      <w:r>
        <w:t>2-step RACH can be used for BFR.</w:t>
      </w:r>
    </w:p>
    <w:p w14:paraId="4E1A6103" w14:textId="77777777" w:rsidR="001A1C61" w:rsidRPr="001D2906" w:rsidRDefault="001A1C61" w:rsidP="001A1C61">
      <w:pPr>
        <w:pStyle w:val="Heading1"/>
        <w:ind w:left="0" w:firstLine="0"/>
      </w:pPr>
      <w:r w:rsidRPr="001D2906">
        <w:t>References</w:t>
      </w:r>
    </w:p>
    <w:p w14:paraId="65088189" w14:textId="77777777" w:rsidR="001A1C61" w:rsidRDefault="001A1C61" w:rsidP="001A1C61">
      <w:pPr>
        <w:numPr>
          <w:ilvl w:val="0"/>
          <w:numId w:val="4"/>
        </w:numPr>
        <w:overflowPunct w:val="0"/>
        <w:autoSpaceDE w:val="0"/>
        <w:autoSpaceDN w:val="0"/>
        <w:adjustRightInd w:val="0"/>
        <w:textAlignment w:val="baseline"/>
      </w:pPr>
      <w:r w:rsidRPr="00B63A9A">
        <w:t>RP-182894</w:t>
      </w:r>
      <w:r>
        <w:t xml:space="preserve">, </w:t>
      </w:r>
      <w:r w:rsidRPr="00B63A9A">
        <w:rPr>
          <w:i/>
        </w:rPr>
        <w:t>New work item proposal 2 step RACH for NR</w:t>
      </w:r>
      <w:r>
        <w:t>, ZTE</w:t>
      </w:r>
    </w:p>
    <w:p w14:paraId="57C1D018" w14:textId="77777777" w:rsidR="001A1C61" w:rsidRPr="006E13D1" w:rsidRDefault="001A1C61"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5DC2C" w14:textId="77777777" w:rsidR="00E552B8" w:rsidRDefault="00E552B8">
      <w:r>
        <w:separator/>
      </w:r>
    </w:p>
  </w:endnote>
  <w:endnote w:type="continuationSeparator" w:id="0">
    <w:p w14:paraId="4E511F67" w14:textId="77777777" w:rsidR="00E552B8" w:rsidRDefault="00E55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0420B" w14:textId="77777777" w:rsidR="00E552B8" w:rsidRDefault="00E552B8">
      <w:r>
        <w:separator/>
      </w:r>
    </w:p>
  </w:footnote>
  <w:footnote w:type="continuationSeparator" w:id="0">
    <w:p w14:paraId="67F038CD" w14:textId="77777777" w:rsidR="00E552B8" w:rsidRDefault="00E55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45075"/>
    <w:rsid w:val="001741A0"/>
    <w:rsid w:val="00175FA0"/>
    <w:rsid w:val="00194CD0"/>
    <w:rsid w:val="001A1C61"/>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42CF9"/>
    <w:rsid w:val="00465587"/>
    <w:rsid w:val="00477455"/>
    <w:rsid w:val="004A1F7B"/>
    <w:rsid w:val="004C44D2"/>
    <w:rsid w:val="004D3578"/>
    <w:rsid w:val="004D380D"/>
    <w:rsid w:val="004E213A"/>
    <w:rsid w:val="00503171"/>
    <w:rsid w:val="00506C28"/>
    <w:rsid w:val="00534DA0"/>
    <w:rsid w:val="00543E6C"/>
    <w:rsid w:val="00565087"/>
    <w:rsid w:val="0056573F"/>
    <w:rsid w:val="00611113"/>
    <w:rsid w:val="00611566"/>
    <w:rsid w:val="00646D99"/>
    <w:rsid w:val="00656910"/>
    <w:rsid w:val="00684C79"/>
    <w:rsid w:val="006C66D8"/>
    <w:rsid w:val="006D1E24"/>
    <w:rsid w:val="006D740F"/>
    <w:rsid w:val="006E1417"/>
    <w:rsid w:val="006F6A2C"/>
    <w:rsid w:val="00710201"/>
    <w:rsid w:val="0072073A"/>
    <w:rsid w:val="007342B5"/>
    <w:rsid w:val="00734A5B"/>
    <w:rsid w:val="00744E76"/>
    <w:rsid w:val="00757D40"/>
    <w:rsid w:val="00781F0F"/>
    <w:rsid w:val="0078727C"/>
    <w:rsid w:val="0079049D"/>
    <w:rsid w:val="00793DC5"/>
    <w:rsid w:val="007B18D8"/>
    <w:rsid w:val="007C095F"/>
    <w:rsid w:val="007C2DD0"/>
    <w:rsid w:val="007D37D4"/>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4714A"/>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27303"/>
    <w:rsid w:val="00B47FD1"/>
    <w:rsid w:val="00B516BB"/>
    <w:rsid w:val="00B8204F"/>
    <w:rsid w:val="00B84DB2"/>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552B8"/>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684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684C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38_series/38.300/38300-f40.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Specs/archive/38_series/38.300/38300-f40.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8_series/38.300/38300-f4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787</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Turtinen, Samuli (Nokia - FI/Oulu)</cp:lastModifiedBy>
  <cp:revision>4</cp:revision>
  <dcterms:created xsi:type="dcterms:W3CDTF">2019-03-26T20:15:00Z</dcterms:created>
  <dcterms:modified xsi:type="dcterms:W3CDTF">2019-03-28T10:26:00Z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